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AE3C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i w:val="0"/>
          <w:strike w:val="0"/>
          <w:color w:val="auto"/>
          <w:sz w:val="28"/>
          <w:u w:val="none"/>
        </w:rPr>
      </w:pPr>
      <w:r>
        <w:rPr>
          <w:rStyle w:val="5"/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一、2025年起至12月清污协议签定及履行情况</w:t>
      </w:r>
    </w:p>
    <w:p w14:paraId="23F41A5D">
      <w:pPr>
        <w:pStyle w:val="2"/>
        <w:keepNext w:val="0"/>
        <w:keepLines w:val="0"/>
        <w:widowControl/>
        <w:suppressLineNumbers w:val="0"/>
        <w:spacing w:after="120" w:line="360" w:lineRule="auto"/>
        <w:ind w:left="0" w:leftChars="0" w:firstLine="480" w:firstLineChars="200"/>
        <w:jc w:val="both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2025年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月至1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月我司提供船舶防污染服务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491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艘次，与船舶公司签订船舶防污染清除协议约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</w:rPr>
        <w:t>份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sz w:val="24"/>
          <w:szCs w:val="21"/>
          <w:u w:val="none"/>
          <w:lang w:eastAsia="zh-CN"/>
        </w:rPr>
        <w:t>。</w:t>
      </w:r>
    </w:p>
    <w:p w14:paraId="3A0461BA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二、主要业绩</w:t>
      </w:r>
    </w:p>
    <w:p w14:paraId="79551386">
      <w:pPr>
        <w:keepNext w:val="0"/>
        <w:keepLines w:val="0"/>
        <w:widowControl/>
        <w:suppressLineNumbers w:val="0"/>
        <w:spacing w:before="0" w:beforeAutospacing="1" w:after="120" w:afterAutospacing="1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  <w:t>202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  <w:t>5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  <w:t>年溢油应急处置演习：</w:t>
      </w:r>
    </w:p>
    <w:p w14:paraId="03E9CD67">
      <w:pPr>
        <w:keepNext w:val="0"/>
        <w:keepLines w:val="0"/>
        <w:widowControl/>
        <w:suppressLineNumbers w:val="0"/>
        <w:spacing w:before="0" w:beforeAutospacing="1" w:after="120" w:afterAutospacing="1" w:line="360" w:lineRule="auto"/>
        <w:ind w:left="0" w:leftChars="0" w:right="0" w:rightChars="0" w:firstLine="562" w:firstLineChars="200"/>
        <w:jc w:val="both"/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（1）202</w:t>
      </w:r>
      <w:r>
        <w:rPr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5</w:t>
      </w: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3</w:t>
      </w: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月1</w:t>
      </w:r>
      <w:r>
        <w:rPr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2</w:t>
      </w: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日在</w:t>
      </w:r>
      <w:r>
        <w:rPr>
          <w:rFonts w:hint="eastAsia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日照港</w:t>
      </w:r>
      <w:r>
        <w:rPr>
          <w:rFonts w:hint="default" w:ascii="宋体" w:hAnsi="宋体" w:eastAsia="宋体" w:cs="宋体"/>
          <w:b/>
          <w:i w:val="0"/>
          <w:iCs w:val="0"/>
          <w:caps w:val="0"/>
          <w:strike w:val="0"/>
          <w:color w:val="auto"/>
          <w:spacing w:val="0"/>
          <w:kern w:val="0"/>
          <w:sz w:val="28"/>
          <w:szCs w:val="21"/>
          <w:u w:val="none"/>
          <w:lang w:val="en-US" w:eastAsia="zh-CN" w:bidi="ar"/>
        </w:rPr>
        <w:t>南港池附近进行溢油应急演习。</w:t>
      </w:r>
      <w:r>
        <w:rPr>
          <w:rFonts w:hint="default" w:ascii="宋体" w:hAnsi="宋体" w:eastAsia="宋体" w:cs="宋体"/>
          <w:b w:val="0"/>
          <w:i w:val="0"/>
          <w:iCs w:val="0"/>
          <w:caps w:val="0"/>
          <w:strike w:val="0"/>
          <w:color w:val="auto"/>
          <w:spacing w:val="0"/>
          <w:kern w:val="0"/>
          <w:sz w:val="24"/>
          <w:szCs w:val="21"/>
          <w:u w:val="none"/>
          <w:lang w:val="en-US" w:eastAsia="zh-CN" w:bidi="ar"/>
        </w:rPr>
        <w:t>本次演习重在检验我司与船公司靠港船舶在溢油处置过程中，各个清污环节之间的衔接情况和清污人员的应急反应能力，现场指挥人员对发生事故时的应急处置能力，对现场操作人员使用设备情况的了解，并对事故整体概况进行全面了解。在港船舶在溢油应急过程中，各个应急环节之间的操作衔接和应急人员的应急操作能力。</w:t>
      </w:r>
    </w:p>
    <w:p w14:paraId="400666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7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2025-12-18T03:10:55Z</dcterms:created>
  <dc:creator>lenovo</dc:creator>
  <cp:lastModifiedBy>.</cp:lastModifiedBy>
  <dcterms:modified xsi:type="dcterms:W3CDTF">2025-12-18T03:21:42Z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eyJoZGlkIjoiNzE2NDU0YzNkNDNhOTgyZDA0OThjZTExMWQ0MWRlNGEiLCJ1c2VySWQiOiI1NjE4NTgyODgifQ==</vt:lpwstr>
  </property>
  <property fmtid="{D5CDD505-2E9C-101B-9397-08002B2CF9AE}" pid="4" name="ICV">
    <vt:lpwstr>5D50AE9136DD4A61B08C24708A3CEDF7_12</vt:lpwstr>
  </property>
</Properties>
</file>